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CF2DC" w14:textId="77777777" w:rsidR="00E6365B" w:rsidRDefault="00E6365B" w:rsidP="00E6365B"/>
    <w:p w14:paraId="6323A598" w14:textId="77777777" w:rsidR="00E6365B" w:rsidRDefault="00E6365B" w:rsidP="00340EE1">
      <w:pPr>
        <w:shd w:val="clear" w:color="auto" w:fill="FFFFFF"/>
        <w:rPr>
          <w:rFonts w:ascii="Verdana" w:hAnsi="Verdana"/>
          <w:color w:val="575757"/>
          <w:sz w:val="17"/>
          <w:szCs w:val="17"/>
        </w:rPr>
      </w:pPr>
      <w:r>
        <w:rPr>
          <w:rFonts w:ascii="Verdana" w:hAnsi="Verdana"/>
          <w:color w:val="575757"/>
          <w:sz w:val="17"/>
          <w:szCs w:val="17"/>
        </w:rPr>
        <w:br/>
        <w:t> </w:t>
      </w:r>
    </w:p>
    <w:p w14:paraId="6994A324" w14:textId="77777777" w:rsidR="00E6365B" w:rsidRDefault="00CE0A0F" w:rsidP="00E6365B">
      <w:pPr>
        <w:shd w:val="clear" w:color="auto" w:fill="FFFFFF"/>
        <w:jc w:val="center"/>
        <w:rPr>
          <w:rFonts w:ascii="Verdana" w:hAnsi="Verdana"/>
          <w:color w:val="71BF44"/>
          <w:sz w:val="17"/>
          <w:szCs w:val="17"/>
        </w:rPr>
      </w:pPr>
      <w:hyperlink r:id="rId4" w:tgtFrame="_blank" w:history="1">
        <w:r w:rsidR="00E6365B">
          <w:rPr>
            <w:rStyle w:val="Hiperpovezava"/>
            <w:rFonts w:ascii="Verdana" w:hAnsi="Verdana"/>
            <w:b/>
            <w:bCs/>
            <w:color w:val="71BF44"/>
            <w:sz w:val="17"/>
            <w:szCs w:val="17"/>
          </w:rPr>
          <w:t xml:space="preserve">V tem sporočilu so tudi slike, če niso prikazane </w:t>
        </w:r>
        <w:r w:rsidR="00E6365B">
          <w:rPr>
            <w:rStyle w:val="Krepko"/>
            <w:rFonts w:ascii="Verdana" w:hAnsi="Verdana"/>
            <w:color w:val="71BF44"/>
            <w:sz w:val="17"/>
            <w:szCs w:val="17"/>
          </w:rPr>
          <w:t>» si sporočilo oglejte na spletu.</w:t>
        </w:r>
      </w:hyperlink>
    </w:p>
    <w:tbl>
      <w:tblPr>
        <w:tblW w:w="840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090"/>
      </w:tblGrid>
      <w:tr w:rsidR="00E6365B" w14:paraId="38D83EF8" w14:textId="77777777" w:rsidTr="00E6365B">
        <w:trPr>
          <w:tblCellSpacing w:w="0" w:type="dxa"/>
          <w:jc w:val="center"/>
        </w:trPr>
        <w:tc>
          <w:tcPr>
            <w:tcW w:w="0" w:type="auto"/>
            <w:shd w:val="clear" w:color="auto" w:fill="FFFFFF"/>
            <w:vAlign w:val="center"/>
            <w:hideMark/>
          </w:tcPr>
          <w:tbl>
            <w:tblPr>
              <w:tblW w:w="8790" w:type="dxa"/>
              <w:tblCellSpacing w:w="0" w:type="dxa"/>
              <w:tblCellMar>
                <w:left w:w="0" w:type="dxa"/>
                <w:right w:w="0" w:type="dxa"/>
              </w:tblCellMar>
              <w:tblLook w:val="04A0" w:firstRow="1" w:lastRow="0" w:firstColumn="1" w:lastColumn="0" w:noHBand="0" w:noVBand="1"/>
            </w:tblPr>
            <w:tblGrid>
              <w:gridCol w:w="8790"/>
            </w:tblGrid>
            <w:tr w:rsidR="00E6365B" w14:paraId="66379CB8" w14:textId="77777777">
              <w:trPr>
                <w:tblCellSpacing w:w="0" w:type="dxa"/>
              </w:trPr>
              <w:tc>
                <w:tcPr>
                  <w:tcW w:w="8100" w:type="dxa"/>
                  <w:shd w:val="clear" w:color="auto" w:fill="FFFFFF"/>
                  <w:vAlign w:val="center"/>
                  <w:hideMark/>
                </w:tcPr>
                <w:p w14:paraId="06437DA3" w14:textId="5C596693" w:rsidR="00E6365B" w:rsidRDefault="00E6365B">
                  <w:pPr>
                    <w:spacing w:line="0" w:lineRule="atLeast"/>
                    <w:jc w:val="center"/>
                    <w:rPr>
                      <w:rFonts w:ascii="Verdana" w:hAnsi="Verdana"/>
                      <w:color w:val="575757"/>
                      <w:sz w:val="17"/>
                      <w:szCs w:val="17"/>
                      <w:lang w:eastAsia="en-US"/>
                    </w:rPr>
                  </w:pPr>
                  <w:r>
                    <w:rPr>
                      <w:rFonts w:ascii="Verdana" w:hAnsi="Verdana"/>
                      <w:b/>
                      <w:bCs/>
                      <w:noProof/>
                      <w:color w:val="71BF44"/>
                      <w:sz w:val="17"/>
                      <w:szCs w:val="17"/>
                      <w:lang w:eastAsia="en-US"/>
                    </w:rPr>
                    <w:drawing>
                      <wp:inline distT="0" distB="0" distL="0" distR="0" wp14:anchorId="204EF685" wp14:editId="114D44E9">
                        <wp:extent cx="5334000" cy="2390775"/>
                        <wp:effectExtent l="0" t="0" r="0" b="9525"/>
                        <wp:docPr id="3" name="Slika 3" descr="Preple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let">
                                  <a:hlinkClick r:id="rId5" tgtFrame="&quot;_blank&quot;"/>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34000" cy="2390775"/>
                                </a:xfrm>
                                <a:prstGeom prst="rect">
                                  <a:avLst/>
                                </a:prstGeom>
                                <a:noFill/>
                                <a:ln>
                                  <a:noFill/>
                                </a:ln>
                              </pic:spPr>
                            </pic:pic>
                          </a:graphicData>
                        </a:graphic>
                      </wp:inline>
                    </w:drawing>
                  </w:r>
                </w:p>
              </w:tc>
            </w:tr>
            <w:tr w:rsidR="00E6365B" w14:paraId="32036613" w14:textId="77777777">
              <w:trPr>
                <w:trHeight w:val="375"/>
                <w:tblCellSpacing w:w="0" w:type="dxa"/>
              </w:trPr>
              <w:tc>
                <w:tcPr>
                  <w:tcW w:w="9000" w:type="dxa"/>
                  <w:shd w:val="clear" w:color="auto" w:fill="71BF44"/>
                  <w:vAlign w:val="center"/>
                  <w:hideMark/>
                </w:tcPr>
                <w:p w14:paraId="7E843C1F" w14:textId="77777777" w:rsidR="00E6365B" w:rsidRDefault="00E6365B">
                  <w:pPr>
                    <w:pStyle w:val="Navadensplet"/>
                    <w:jc w:val="center"/>
                    <w:rPr>
                      <w:rFonts w:ascii="Verdana" w:hAnsi="Verdana"/>
                      <w:color w:val="575757"/>
                      <w:sz w:val="17"/>
                      <w:szCs w:val="17"/>
                      <w:lang w:eastAsia="en-US"/>
                    </w:rPr>
                  </w:pPr>
                  <w:r>
                    <w:rPr>
                      <w:rStyle w:val="Krepko"/>
                      <w:rFonts w:ascii="Verdana" w:hAnsi="Verdana"/>
                      <w:color w:val="FFFFFF"/>
                      <w:sz w:val="20"/>
                      <w:szCs w:val="20"/>
                      <w:lang w:eastAsia="en-US"/>
                    </w:rPr>
                    <w:t>Javna razprava izhodišč v okviru</w:t>
                  </w:r>
                  <w:r>
                    <w:rPr>
                      <w:rFonts w:ascii="Verdana" w:hAnsi="Verdana"/>
                      <w:b/>
                      <w:bCs/>
                      <w:color w:val="FFFFFF"/>
                      <w:sz w:val="20"/>
                      <w:szCs w:val="20"/>
                      <w:lang w:eastAsia="en-US"/>
                    </w:rPr>
                    <w:br/>
                  </w:r>
                  <w:r>
                    <w:rPr>
                      <w:rStyle w:val="Krepko"/>
                      <w:rFonts w:ascii="Verdana" w:hAnsi="Verdana"/>
                      <w:color w:val="FFFFFF"/>
                      <w:sz w:val="20"/>
                      <w:szCs w:val="20"/>
                      <w:lang w:eastAsia="en-US"/>
                    </w:rPr>
                    <w:t>Strateškega načrta Skupne kmetijske politike</w:t>
                  </w:r>
                </w:p>
              </w:tc>
            </w:tr>
            <w:tr w:rsidR="00E6365B" w14:paraId="30EB4C72" w14:textId="77777777">
              <w:trPr>
                <w:tblCellSpacing w:w="0" w:type="dxa"/>
              </w:trPr>
              <w:tc>
                <w:tcPr>
                  <w:tcW w:w="8100" w:type="dxa"/>
                  <w:shd w:val="clear" w:color="auto" w:fill="FFFFFF"/>
                  <w:vAlign w:val="center"/>
                </w:tcPr>
                <w:p w14:paraId="476FC7A2" w14:textId="77777777" w:rsidR="00E6365B" w:rsidRDefault="00E6365B">
                  <w:pPr>
                    <w:pStyle w:val="Navadensplet"/>
                    <w:jc w:val="center"/>
                    <w:rPr>
                      <w:rFonts w:ascii="Verdana" w:hAnsi="Verdana"/>
                      <w:color w:val="575757"/>
                      <w:sz w:val="17"/>
                      <w:szCs w:val="17"/>
                      <w:lang w:eastAsia="en-US"/>
                    </w:rPr>
                  </w:pPr>
                  <w:r>
                    <w:rPr>
                      <w:rFonts w:ascii="Verdana" w:hAnsi="Verdana"/>
                      <w:color w:val="575757"/>
                      <w:sz w:val="20"/>
                      <w:szCs w:val="20"/>
                      <w:lang w:eastAsia="en-US"/>
                    </w:rPr>
                    <w:br/>
                  </w:r>
                  <w:r>
                    <w:rPr>
                      <w:rStyle w:val="Krepko"/>
                      <w:rFonts w:ascii="Verdana" w:hAnsi="Verdana"/>
                      <w:color w:val="575757"/>
                      <w:sz w:val="20"/>
                      <w:szCs w:val="20"/>
                      <w:lang w:eastAsia="en-US"/>
                    </w:rPr>
                    <w:t xml:space="preserve">Ministrstvo za kmetijstvo, gozdarstvo in prehrano je pripravilo uvodna gradiva in anketo o izhodiščih v okviru Strateškega načrta Skupne kmetijske politike (SKP), s čimer začenja široko javno razpravo, katere namen je skupaj s širšo zainteresirano javnostjo preveriti, ali so pripravljene analize stanja v kmetijstvu, živilstvu, gozdarstvu ter z vidika širšega podeželja dovolj celovite in jasne. Ministrstvo želi tudi preveriti, ali je bil identificiran ustrezen nabor izzivov in potreb, saj te že nakazujejo bodoče ukrepanje v okviru SKP po letu 2020. </w:t>
                  </w:r>
                </w:p>
                <w:p w14:paraId="264A7ECD" w14:textId="77777777" w:rsidR="00E6365B" w:rsidRDefault="00E6365B">
                  <w:pPr>
                    <w:pStyle w:val="Navadensplet"/>
                    <w:jc w:val="center"/>
                    <w:rPr>
                      <w:rFonts w:ascii="Verdana" w:hAnsi="Verdana"/>
                      <w:color w:val="575757"/>
                      <w:sz w:val="17"/>
                      <w:szCs w:val="17"/>
                      <w:lang w:eastAsia="en-US"/>
                    </w:rPr>
                  </w:pPr>
                  <w:r>
                    <w:rPr>
                      <w:rStyle w:val="Krepko"/>
                      <w:rFonts w:ascii="Verdana" w:hAnsi="Verdana"/>
                      <w:color w:val="575757"/>
                      <w:sz w:val="20"/>
                      <w:szCs w:val="20"/>
                      <w:lang w:eastAsia="en-US"/>
                    </w:rPr>
                    <w:t>Vabljeni k izpolnitvi ankete, ki se izteče 25. 11. 2020!</w:t>
                  </w:r>
                </w:p>
                <w:p w14:paraId="12EF35FF" w14:textId="49D517A5" w:rsidR="00E6365B" w:rsidRDefault="00E6365B">
                  <w:pPr>
                    <w:pStyle w:val="Navadensplet"/>
                    <w:jc w:val="both"/>
                    <w:rPr>
                      <w:rFonts w:ascii="Verdana" w:hAnsi="Verdana"/>
                      <w:color w:val="575757"/>
                      <w:sz w:val="17"/>
                      <w:szCs w:val="17"/>
                      <w:lang w:eastAsia="en-US"/>
                    </w:rPr>
                  </w:pPr>
                </w:p>
                <w:p w14:paraId="7DF741F6" w14:textId="77777777" w:rsidR="00E6365B" w:rsidRDefault="00E6365B">
                  <w:pPr>
                    <w:pStyle w:val="Navadensplet"/>
                    <w:jc w:val="center"/>
                    <w:rPr>
                      <w:rFonts w:ascii="Verdana" w:hAnsi="Verdana"/>
                      <w:color w:val="575757"/>
                      <w:sz w:val="17"/>
                      <w:szCs w:val="17"/>
                      <w:lang w:eastAsia="en-US"/>
                    </w:rPr>
                  </w:pPr>
                  <w:r>
                    <w:rPr>
                      <w:rFonts w:ascii="Verdana" w:hAnsi="Verdana"/>
                      <w:color w:val="575757"/>
                      <w:sz w:val="17"/>
                      <w:szCs w:val="17"/>
                      <w:lang w:eastAsia="en-US"/>
                    </w:rPr>
                    <w:t>Fotografija: Pogled na podeželsko pokrajino; Arhiv MKGP</w:t>
                  </w:r>
                </w:p>
                <w:p w14:paraId="11AA81C4" w14:textId="77777777" w:rsidR="00E6365B" w:rsidRDefault="00E6365B">
                  <w:pPr>
                    <w:pStyle w:val="Navadensplet"/>
                    <w:rPr>
                      <w:rFonts w:ascii="Verdana" w:hAnsi="Verdana"/>
                      <w:color w:val="575757"/>
                      <w:sz w:val="17"/>
                      <w:szCs w:val="17"/>
                      <w:lang w:eastAsia="en-US"/>
                    </w:rPr>
                  </w:pPr>
                  <w:r>
                    <w:rPr>
                      <w:rFonts w:ascii="Verdana" w:hAnsi="Verdana"/>
                      <w:color w:val="575757"/>
                      <w:sz w:val="20"/>
                      <w:szCs w:val="20"/>
                      <w:lang w:eastAsia="en-US"/>
                    </w:rPr>
                    <w:t>PRIPRAVA STRATEŠKEGA NAČRTA STRATEŠKEGA NAČRTA</w:t>
                  </w:r>
                </w:p>
                <w:p w14:paraId="5540F85F" w14:textId="77777777" w:rsidR="00E6365B" w:rsidRDefault="00E6365B">
                  <w:pPr>
                    <w:pStyle w:val="Navadensplet"/>
                    <w:jc w:val="both"/>
                    <w:rPr>
                      <w:rFonts w:ascii="Verdana" w:hAnsi="Verdana"/>
                      <w:color w:val="575757"/>
                      <w:sz w:val="17"/>
                      <w:szCs w:val="17"/>
                      <w:lang w:eastAsia="en-US"/>
                    </w:rPr>
                  </w:pPr>
                  <w:r>
                    <w:rPr>
                      <w:rFonts w:ascii="Verdana" w:hAnsi="Verdana"/>
                      <w:color w:val="575757"/>
                      <w:sz w:val="20"/>
                      <w:szCs w:val="20"/>
                      <w:lang w:eastAsia="en-US"/>
                    </w:rPr>
                    <w:t>Evropska komisija je spomladi leta 2018 predstavila zakonodajne predloge o Skupni kmetijski politiki (SKP) za naslednje programsko obdobje, s ciljem oblikovati takšno skupno kmetijsko politiko, ki bo bolj odzivna na sedanje in prihodnje izzive, zlasti v povezavi z okoljem in podnebnimi spremembami, hkrati pa bo še naprej podpirala evropske kmete za trajnosten in konkurenčen kmetijski sektor.</w:t>
                  </w:r>
                </w:p>
                <w:p w14:paraId="388528E2" w14:textId="77777777" w:rsidR="00E6365B" w:rsidRDefault="00E6365B">
                  <w:pPr>
                    <w:pStyle w:val="Navadensplet"/>
                    <w:jc w:val="both"/>
                    <w:rPr>
                      <w:rFonts w:ascii="Verdana" w:hAnsi="Verdana"/>
                      <w:color w:val="575757"/>
                      <w:sz w:val="17"/>
                      <w:szCs w:val="17"/>
                      <w:lang w:eastAsia="en-US"/>
                    </w:rPr>
                  </w:pPr>
                  <w:r>
                    <w:rPr>
                      <w:rFonts w:ascii="Verdana" w:hAnsi="Verdana"/>
                      <w:color w:val="575757"/>
                      <w:sz w:val="20"/>
                      <w:szCs w:val="20"/>
                      <w:lang w:eastAsia="en-US"/>
                    </w:rPr>
                    <w:t>Kmetijski ministri so na zasedanju Sveta EU za kmetijstvo in ribištvo oktobra 2020, dosegli političen konsenz na zakonodajni sveženj za reformo SKP, Evropski parlament pa je na plenarnem zasedanju sprejel stališče na zakonodajni paket za novo SKP. S tem so bilje pripravljene podlage za začetek pogajanj med Svetom EU, Evropskim parlamentom in Evropsko komisijo, ki so se že pričela.</w:t>
                  </w:r>
                </w:p>
                <w:p w14:paraId="677E2DCE" w14:textId="77777777" w:rsidR="00E6365B" w:rsidRDefault="00E6365B">
                  <w:pPr>
                    <w:pStyle w:val="Navadensplet"/>
                    <w:jc w:val="both"/>
                    <w:rPr>
                      <w:rFonts w:ascii="Verdana" w:hAnsi="Verdana"/>
                      <w:color w:val="575757"/>
                      <w:sz w:val="17"/>
                      <w:szCs w:val="17"/>
                      <w:lang w:eastAsia="en-US"/>
                    </w:rPr>
                  </w:pPr>
                  <w:r>
                    <w:rPr>
                      <w:rFonts w:ascii="Verdana" w:hAnsi="Verdana"/>
                      <w:color w:val="575757"/>
                      <w:sz w:val="20"/>
                      <w:szCs w:val="20"/>
                      <w:lang w:eastAsia="en-US"/>
                    </w:rPr>
                    <w:t>Bistvena novost reformnih predlogov SKP je nov izvedbeni model oziroma strateško načrtovanje držav članic, ki morajo za izvajanje SKP pripraviti enovit strateški načrt SKP, v katerem so zajeti ukrepi I. stebra (neposredna plačila, sektorski ukrepi, npr. za čebelarstvo, za sektor vina) ter II. stebra (ukrepi za razvoj podeželja) SKP.</w:t>
                  </w:r>
                </w:p>
                <w:p w14:paraId="6EB03184" w14:textId="77777777" w:rsidR="00E6365B" w:rsidRDefault="00E6365B">
                  <w:pPr>
                    <w:pStyle w:val="Navadensplet"/>
                    <w:jc w:val="both"/>
                    <w:rPr>
                      <w:rFonts w:ascii="Verdana" w:hAnsi="Verdana"/>
                      <w:color w:val="575757"/>
                      <w:sz w:val="17"/>
                      <w:szCs w:val="17"/>
                      <w:lang w:eastAsia="en-US"/>
                    </w:rPr>
                  </w:pPr>
                  <w:r>
                    <w:rPr>
                      <w:rFonts w:ascii="Verdana" w:hAnsi="Verdana"/>
                      <w:color w:val="575757"/>
                      <w:sz w:val="20"/>
                      <w:szCs w:val="20"/>
                      <w:lang w:eastAsia="en-US"/>
                    </w:rPr>
                    <w:t>SKP po letu 2020 temelji na treh splošnih in devetih specifičnih ciljih, ki so skladni z Evropskim zelenim dogovorom, Strategijo od vil do vilic in Strategijo o biotski raznovrstnosti do leta 2030.</w:t>
                  </w:r>
                </w:p>
                <w:p w14:paraId="7868948E" w14:textId="77777777" w:rsidR="00E6365B" w:rsidRDefault="00E6365B">
                  <w:pPr>
                    <w:pStyle w:val="Navadensplet"/>
                    <w:rPr>
                      <w:rFonts w:ascii="Verdana" w:hAnsi="Verdana"/>
                      <w:color w:val="575757"/>
                      <w:sz w:val="17"/>
                      <w:szCs w:val="17"/>
                      <w:lang w:eastAsia="en-US"/>
                    </w:rPr>
                  </w:pPr>
                  <w:r>
                    <w:rPr>
                      <w:rFonts w:ascii="Verdana" w:hAnsi="Verdana"/>
                      <w:color w:val="575757"/>
                      <w:sz w:val="20"/>
                      <w:szCs w:val="20"/>
                      <w:lang w:eastAsia="en-US"/>
                    </w:rPr>
                    <w:lastRenderedPageBreak/>
                    <w:t>IZHODIŠČA ZA STRATEŠKI NAČRT SKP</w:t>
                  </w:r>
                </w:p>
                <w:p w14:paraId="5F17F250" w14:textId="77777777" w:rsidR="00E6365B" w:rsidRDefault="00E6365B">
                  <w:pPr>
                    <w:pStyle w:val="Navadensplet"/>
                    <w:jc w:val="both"/>
                    <w:rPr>
                      <w:rFonts w:ascii="Verdana" w:hAnsi="Verdana"/>
                      <w:color w:val="575757"/>
                      <w:sz w:val="17"/>
                      <w:szCs w:val="17"/>
                      <w:lang w:eastAsia="en-US"/>
                    </w:rPr>
                  </w:pPr>
                  <w:r>
                    <w:rPr>
                      <w:rFonts w:ascii="Verdana" w:hAnsi="Verdana"/>
                      <w:color w:val="575757"/>
                      <w:sz w:val="20"/>
                      <w:szCs w:val="20"/>
                      <w:lang w:eastAsia="en-US"/>
                    </w:rPr>
                    <w:t>V sodelovanju s strokovnjaki, partnerji in Evropsko komisijo je MKGP pripravilo analizo stanja, SWOT analizo in opredelilo potrebe za vse specifične cilje na področju kmetijstva, predelovalne industrije, gozdarstva in razvoja podeželja. Analiza SWOT temelji na celovitem, splošnem opisu trenutnega stanja v Republiki Sloveniji, na skupnih kazalnikih stanja, ki jih je določila Evropska komisija, ter drugih najnovejših kvantitativnih in kvalitativnih informacijah, kot so študije, vrednotenja, sektorske analize ter izkušnje iz preteklosti.</w:t>
                  </w:r>
                </w:p>
                <w:p w14:paraId="34B7C21A" w14:textId="77777777" w:rsidR="00E6365B" w:rsidRDefault="00E6365B">
                  <w:pPr>
                    <w:pStyle w:val="Navadensplet"/>
                    <w:jc w:val="both"/>
                    <w:rPr>
                      <w:rFonts w:ascii="Verdana" w:hAnsi="Verdana"/>
                      <w:color w:val="575757"/>
                      <w:sz w:val="17"/>
                      <w:szCs w:val="17"/>
                      <w:lang w:eastAsia="en-US"/>
                    </w:rPr>
                  </w:pPr>
                  <w:r>
                    <w:rPr>
                      <w:rFonts w:ascii="Verdana" w:hAnsi="Verdana"/>
                      <w:color w:val="575757"/>
                      <w:sz w:val="20"/>
                      <w:szCs w:val="20"/>
                      <w:lang w:eastAsia="en-US"/>
                    </w:rPr>
                    <w:t xml:space="preserve">Pripravljeni dokumenti predstavljajo osnutek analize stanja, analize SWOT ter opredelitev potreb za Strateški načrt SKP, ki se bo v prihodnje še dopolnjeval. Gre torej za delovni dokument, ki je podlaga za razpravo in nadaljnje delo pri pripravi Strateškega načrta SKP. Ministrstvo bo rezultate javne razprave skrbno preučilo in po potrebi še dopolnilo omenjene dokumente. Vsebine se lahko tekom nadaljnjega dela spremenijo in prilagodijo tudi na podlagi predhodnega vrednotenja in </w:t>
                  </w:r>
                  <w:proofErr w:type="spellStart"/>
                  <w:r>
                    <w:rPr>
                      <w:rFonts w:ascii="Verdana" w:hAnsi="Verdana"/>
                      <w:color w:val="575757"/>
                      <w:sz w:val="20"/>
                      <w:szCs w:val="20"/>
                      <w:lang w:eastAsia="en-US"/>
                    </w:rPr>
                    <w:t>okoljske</w:t>
                  </w:r>
                  <w:proofErr w:type="spellEnd"/>
                  <w:r>
                    <w:rPr>
                      <w:rFonts w:ascii="Verdana" w:hAnsi="Verdana"/>
                      <w:color w:val="575757"/>
                      <w:sz w:val="20"/>
                      <w:szCs w:val="20"/>
                      <w:lang w:eastAsia="en-US"/>
                    </w:rPr>
                    <w:t xml:space="preserve"> presoje.</w:t>
                  </w:r>
                </w:p>
                <w:p w14:paraId="089E2D86" w14:textId="77777777" w:rsidR="00E6365B" w:rsidRDefault="00E6365B">
                  <w:pPr>
                    <w:pStyle w:val="Navadensplet"/>
                    <w:jc w:val="both"/>
                    <w:rPr>
                      <w:rFonts w:ascii="Verdana" w:hAnsi="Verdana"/>
                      <w:color w:val="575757"/>
                      <w:sz w:val="17"/>
                      <w:szCs w:val="17"/>
                      <w:lang w:eastAsia="en-US"/>
                    </w:rPr>
                  </w:pPr>
                  <w:r>
                    <w:rPr>
                      <w:rFonts w:ascii="Verdana" w:hAnsi="Verdana"/>
                      <w:color w:val="575757"/>
                      <w:sz w:val="20"/>
                      <w:szCs w:val="20"/>
                      <w:lang w:eastAsia="en-US"/>
                    </w:rPr>
                    <w:t>Na podlagi analize SWOT in ocene potreb MKGP pripravlja intervencijsko strategijo, v kateri so poleg intervencij, določene tudi kvantificirane ciljne vrednosti in mejniki za doseganje specifičnih ciljev. Tudi zaradi tega je pomembno, da se v zvezi z uvodnimi poglavji bodočega Strateškega načrta SKP doseže čim večji konsenz s strokovno in zainteresirano javnostjo. Osnutek Strateškega načrta SKP bo predvidoma pripravljen do konca leta 2020.</w:t>
                  </w:r>
                </w:p>
                <w:p w14:paraId="37452B7F" w14:textId="77777777" w:rsidR="00E6365B" w:rsidRDefault="00E6365B">
                  <w:pPr>
                    <w:pStyle w:val="Navadensplet"/>
                    <w:jc w:val="both"/>
                    <w:rPr>
                      <w:rFonts w:ascii="Verdana" w:hAnsi="Verdana"/>
                      <w:color w:val="575757"/>
                      <w:sz w:val="17"/>
                      <w:szCs w:val="17"/>
                      <w:lang w:eastAsia="en-US"/>
                    </w:rPr>
                  </w:pPr>
                  <w:r>
                    <w:rPr>
                      <w:rFonts w:ascii="Verdana" w:hAnsi="Verdana"/>
                      <w:color w:val="575757"/>
                      <w:sz w:val="20"/>
                      <w:szCs w:val="20"/>
                      <w:lang w:eastAsia="en-US"/>
                    </w:rPr>
                    <w:t>Vsebinsko usmeritev in podlago za pripravo Strateškega načrta SKP predstavlja Resolucija o nacionalnem programu o strateških usmeritvah razvoja slovenskega kmetijstva in živilstva »Naša hrana, podeželje in naravni viri od leta 2021«.</w:t>
                  </w:r>
                </w:p>
                <w:p w14:paraId="73A27B5A" w14:textId="77777777" w:rsidR="00E6365B" w:rsidRDefault="00E6365B">
                  <w:pPr>
                    <w:pStyle w:val="Navadensplet"/>
                    <w:rPr>
                      <w:rFonts w:ascii="Verdana" w:hAnsi="Verdana"/>
                      <w:color w:val="575757"/>
                      <w:sz w:val="17"/>
                      <w:szCs w:val="17"/>
                      <w:lang w:eastAsia="en-US"/>
                    </w:rPr>
                  </w:pPr>
                  <w:r>
                    <w:rPr>
                      <w:rFonts w:ascii="Verdana" w:hAnsi="Verdana"/>
                      <w:color w:val="575757"/>
                      <w:sz w:val="20"/>
                      <w:szCs w:val="20"/>
                      <w:lang w:eastAsia="en-US"/>
                    </w:rPr>
                    <w:t>JAVNA OBRAVNAVA IZHODIŠČ V OKVIRU STRATEŠKEGA NAČRTA SKP</w:t>
                  </w:r>
                </w:p>
                <w:p w14:paraId="3B633231" w14:textId="77777777" w:rsidR="00E6365B" w:rsidRDefault="00E6365B">
                  <w:pPr>
                    <w:pStyle w:val="Navadensplet"/>
                    <w:jc w:val="both"/>
                    <w:rPr>
                      <w:rFonts w:ascii="Verdana" w:hAnsi="Verdana"/>
                      <w:color w:val="575757"/>
                      <w:sz w:val="17"/>
                      <w:szCs w:val="17"/>
                      <w:lang w:eastAsia="en-US"/>
                    </w:rPr>
                  </w:pPr>
                  <w:r>
                    <w:rPr>
                      <w:rFonts w:ascii="Verdana" w:hAnsi="Verdana"/>
                      <w:color w:val="575757"/>
                      <w:sz w:val="20"/>
                      <w:szCs w:val="20"/>
                      <w:lang w:eastAsia="en-US"/>
                    </w:rPr>
                    <w:t>Ker želimo vključiti čim širši krog zainteresirane in strokovne javnosti v pripravo Strateškega načrta SKP, vas prosimo, da sodelujete tudi vi in v okviru širše javne obravnave izpolnite strukturirano anketo. Vsako mnenje šteje in bo skrbno preučeno s strani pripravljavcev podlag za bodočo SKP. Vaše mnenje lahko veliko prispeva h kvalitetnejšemu Strateškemu načrtu SKP ter sooblikovanju Skupne kmetijske politike za naslednje programsko obdobje.</w:t>
                  </w:r>
                </w:p>
                <w:p w14:paraId="67895D70" w14:textId="77777777" w:rsidR="00E6365B" w:rsidRDefault="00E6365B">
                  <w:pPr>
                    <w:pStyle w:val="Navadensplet"/>
                    <w:jc w:val="both"/>
                    <w:rPr>
                      <w:rFonts w:ascii="Verdana" w:hAnsi="Verdana"/>
                      <w:color w:val="575757"/>
                      <w:sz w:val="17"/>
                      <w:szCs w:val="17"/>
                      <w:lang w:eastAsia="en-US"/>
                    </w:rPr>
                  </w:pPr>
                  <w:r>
                    <w:rPr>
                      <w:rFonts w:ascii="Verdana" w:hAnsi="Verdana"/>
                      <w:color w:val="575757"/>
                      <w:sz w:val="20"/>
                      <w:szCs w:val="20"/>
                      <w:lang w:eastAsia="en-US"/>
                    </w:rPr>
                    <w:t>Odziv kmetov, združenj in organizacij, institucij, posameznikov in zainteresirane javnosti pa pričakujemo preko spletne ankete, ki bo odprta do 25. 11. 2020 do konca dneva.</w:t>
                  </w:r>
                </w:p>
                <w:p w14:paraId="1BD27126" w14:textId="77777777" w:rsidR="00E6365B" w:rsidRDefault="00E6365B">
                  <w:pPr>
                    <w:pStyle w:val="Navadensplet"/>
                    <w:jc w:val="both"/>
                    <w:rPr>
                      <w:rFonts w:ascii="Verdana" w:hAnsi="Verdana"/>
                      <w:color w:val="575757"/>
                      <w:sz w:val="17"/>
                      <w:szCs w:val="17"/>
                      <w:lang w:eastAsia="en-US"/>
                    </w:rPr>
                  </w:pPr>
                  <w:r>
                    <w:rPr>
                      <w:rFonts w:ascii="Verdana" w:hAnsi="Verdana"/>
                      <w:color w:val="575757"/>
                      <w:sz w:val="17"/>
                      <w:szCs w:val="17"/>
                      <w:lang w:eastAsia="en-US"/>
                    </w:rPr>
                    <w:br/>
                  </w:r>
                  <w:hyperlink r:id="rId8" w:tgtFrame="_blank" w:history="1">
                    <w:r>
                      <w:rPr>
                        <w:rStyle w:val="Hiperpovezava"/>
                        <w:rFonts w:ascii="Verdana" w:hAnsi="Verdana"/>
                        <w:b/>
                        <w:bCs/>
                        <w:color w:val="71BF44"/>
                        <w:sz w:val="20"/>
                        <w:szCs w:val="20"/>
                        <w:lang w:eastAsia="en-US"/>
                      </w:rPr>
                      <w:t>&gt; Pripravljena gradiva in anketa</w:t>
                    </w:r>
                  </w:hyperlink>
                </w:p>
                <w:p w14:paraId="734B8203" w14:textId="77777777" w:rsidR="00E6365B" w:rsidRDefault="00E6365B">
                  <w:pPr>
                    <w:jc w:val="both"/>
                    <w:rPr>
                      <w:rFonts w:ascii="Verdana" w:hAnsi="Verdana"/>
                      <w:color w:val="575757"/>
                      <w:sz w:val="17"/>
                      <w:szCs w:val="17"/>
                      <w:lang w:eastAsia="en-US"/>
                    </w:rPr>
                  </w:pPr>
                </w:p>
                <w:p w14:paraId="32C7AAAC" w14:textId="77777777" w:rsidR="00E6365B" w:rsidRDefault="00E6365B">
                  <w:pPr>
                    <w:pStyle w:val="Navadensplet"/>
                    <w:jc w:val="both"/>
                    <w:rPr>
                      <w:rFonts w:ascii="Verdana" w:hAnsi="Verdana"/>
                      <w:color w:val="575757"/>
                      <w:sz w:val="17"/>
                      <w:szCs w:val="17"/>
                      <w:lang w:eastAsia="en-US"/>
                    </w:rPr>
                  </w:pPr>
                  <w:r>
                    <w:rPr>
                      <w:rFonts w:ascii="Verdana" w:hAnsi="Verdana"/>
                      <w:color w:val="575757"/>
                      <w:sz w:val="17"/>
                      <w:szCs w:val="17"/>
                      <w:lang w:eastAsia="en-US"/>
                    </w:rPr>
                    <w:t>__________________________________________________________</w:t>
                  </w:r>
                </w:p>
              </w:tc>
            </w:tr>
          </w:tbl>
          <w:p w14:paraId="4DE08196" w14:textId="77777777" w:rsidR="00E6365B" w:rsidRDefault="00E6365B">
            <w:pPr>
              <w:rPr>
                <w:rFonts w:asciiTheme="minorHAnsi" w:hAnsiTheme="minorHAnsi" w:cstheme="minorBidi"/>
                <w:lang w:eastAsia="en-US"/>
              </w:rPr>
            </w:pPr>
          </w:p>
        </w:tc>
      </w:tr>
      <w:tr w:rsidR="00E6365B" w14:paraId="687B90D2" w14:textId="77777777" w:rsidTr="00E6365B">
        <w:trPr>
          <w:tblCellSpacing w:w="0" w:type="dxa"/>
          <w:jc w:val="center"/>
        </w:trPr>
        <w:tc>
          <w:tcPr>
            <w:tcW w:w="0" w:type="auto"/>
            <w:shd w:val="clear" w:color="auto" w:fill="FFFFFF"/>
            <w:vAlign w:val="center"/>
            <w:hideMark/>
          </w:tcPr>
          <w:p w14:paraId="5AF48403" w14:textId="77777777" w:rsidR="00E6365B" w:rsidRDefault="00CE0A0F">
            <w:pPr>
              <w:pStyle w:val="Navadensplet"/>
              <w:rPr>
                <w:rFonts w:ascii="Verdana" w:hAnsi="Verdana"/>
                <w:color w:val="575757"/>
                <w:sz w:val="17"/>
                <w:szCs w:val="17"/>
                <w:lang w:eastAsia="en-US"/>
              </w:rPr>
            </w:pPr>
            <w:hyperlink r:id="rId9" w:tgtFrame="_blank" w:history="1">
              <w:r w:rsidR="00E6365B">
                <w:rPr>
                  <w:rStyle w:val="Hiperpovezava"/>
                  <w:rFonts w:ascii="Verdana" w:hAnsi="Verdana"/>
                  <w:b/>
                  <w:bCs/>
                  <w:color w:val="71BF44"/>
                  <w:sz w:val="18"/>
                  <w:szCs w:val="18"/>
                  <w:lang w:eastAsia="en-US"/>
                </w:rPr>
                <w:t>program-podezelja.si</w:t>
              </w:r>
            </w:hyperlink>
            <w:r w:rsidR="00E6365B">
              <w:rPr>
                <w:rFonts w:ascii="Verdana" w:hAnsi="Verdana"/>
                <w:color w:val="575757"/>
                <w:sz w:val="18"/>
                <w:szCs w:val="18"/>
                <w:lang w:eastAsia="en-US"/>
              </w:rPr>
              <w:t xml:space="preserve"> | </w:t>
            </w:r>
            <w:hyperlink r:id="rId10" w:tgtFrame="_blank" w:history="1">
              <w:r w:rsidR="00E6365B">
                <w:rPr>
                  <w:rStyle w:val="Hiperpovezava"/>
                  <w:rFonts w:ascii="Verdana" w:hAnsi="Verdana"/>
                  <w:b/>
                  <w:bCs/>
                  <w:color w:val="71BF44"/>
                  <w:sz w:val="18"/>
                  <w:szCs w:val="18"/>
                  <w:lang w:eastAsia="en-US"/>
                </w:rPr>
                <w:t>Kontakt</w:t>
              </w:r>
            </w:hyperlink>
          </w:p>
          <w:p w14:paraId="717951B6" w14:textId="77777777" w:rsidR="00E6365B" w:rsidRDefault="00E6365B">
            <w:pPr>
              <w:pStyle w:val="Navadensplet"/>
              <w:rPr>
                <w:rFonts w:ascii="Verdana" w:hAnsi="Verdana"/>
                <w:color w:val="575757"/>
                <w:sz w:val="17"/>
                <w:szCs w:val="17"/>
                <w:lang w:eastAsia="en-US"/>
              </w:rPr>
            </w:pPr>
            <w:proofErr w:type="spellStart"/>
            <w:r>
              <w:rPr>
                <w:rFonts w:ascii="Verdana" w:hAnsi="Verdana"/>
                <w:color w:val="575757"/>
                <w:sz w:val="18"/>
                <w:szCs w:val="18"/>
                <w:lang w:eastAsia="en-US"/>
              </w:rPr>
              <w:t>PRePlet</w:t>
            </w:r>
            <w:proofErr w:type="spellEnd"/>
            <w:r>
              <w:rPr>
                <w:rFonts w:ascii="Verdana" w:hAnsi="Verdana"/>
                <w:color w:val="575757"/>
                <w:sz w:val="18"/>
                <w:szCs w:val="18"/>
                <w:lang w:eastAsia="en-US"/>
              </w:rPr>
              <w:t xml:space="preserve"> so elektronske novice </w:t>
            </w:r>
            <w:hyperlink r:id="rId11" w:tgtFrame="_blank" w:history="1">
              <w:r>
                <w:rPr>
                  <w:rStyle w:val="Hiperpovezava"/>
                  <w:rFonts w:ascii="Verdana" w:hAnsi="Verdana"/>
                  <w:b/>
                  <w:bCs/>
                  <w:color w:val="71BF44"/>
                  <w:sz w:val="18"/>
                  <w:szCs w:val="18"/>
                  <w:lang w:eastAsia="en-US"/>
                </w:rPr>
                <w:t>Mreže za podeželje</w:t>
              </w:r>
            </w:hyperlink>
            <w:r>
              <w:rPr>
                <w:rFonts w:ascii="Verdana" w:hAnsi="Verdana"/>
                <w:color w:val="575757"/>
                <w:sz w:val="18"/>
                <w:szCs w:val="18"/>
                <w:lang w:eastAsia="en-US"/>
              </w:rPr>
              <w:t>, ki zbirajo novice z evropskega, nacionalnega in lokalnega nivoja in ki se navezujejo na program razvoja podeželja.</w:t>
            </w:r>
          </w:p>
          <w:p w14:paraId="56409F2A" w14:textId="77777777" w:rsidR="00E6365B" w:rsidRDefault="00CE0A0F">
            <w:pPr>
              <w:spacing w:after="240"/>
              <w:rPr>
                <w:rFonts w:ascii="Verdana" w:hAnsi="Verdana"/>
                <w:color w:val="575757"/>
                <w:sz w:val="17"/>
                <w:szCs w:val="17"/>
                <w:lang w:eastAsia="en-US"/>
              </w:rPr>
            </w:pPr>
            <w:hyperlink r:id="rId12" w:tgtFrame="_blank" w:history="1">
              <w:r w:rsidR="00E6365B">
                <w:rPr>
                  <w:rStyle w:val="Hiperpovezava"/>
                  <w:rFonts w:ascii="Verdana" w:hAnsi="Verdana"/>
                  <w:b/>
                  <w:bCs/>
                  <w:color w:val="71BF44"/>
                  <w:sz w:val="17"/>
                  <w:szCs w:val="17"/>
                  <w:lang w:eastAsia="en-US"/>
                </w:rPr>
                <w:t>Prijava na novice</w:t>
              </w:r>
            </w:hyperlink>
          </w:p>
          <w:p w14:paraId="0826E567" w14:textId="77777777" w:rsidR="00E6365B" w:rsidRDefault="00E6365B">
            <w:pPr>
              <w:pStyle w:val="Navadensplet"/>
              <w:rPr>
                <w:rFonts w:ascii="Verdana" w:hAnsi="Verdana"/>
                <w:color w:val="575757"/>
                <w:sz w:val="17"/>
                <w:szCs w:val="17"/>
                <w:lang w:eastAsia="en-US"/>
              </w:rPr>
            </w:pPr>
            <w:r>
              <w:rPr>
                <w:rFonts w:ascii="Verdana" w:hAnsi="Verdana"/>
                <w:color w:val="575757"/>
                <w:sz w:val="18"/>
                <w:szCs w:val="18"/>
                <w:lang w:eastAsia="en-US"/>
              </w:rPr>
              <w:t xml:space="preserve">Nočete prejemati naših elektronskih novic » </w:t>
            </w:r>
            <w:hyperlink r:id="rId13" w:tgtFrame="_blank" w:history="1">
              <w:r>
                <w:rPr>
                  <w:rStyle w:val="Hiperpovezava"/>
                  <w:rFonts w:ascii="Verdana" w:hAnsi="Verdana"/>
                  <w:b/>
                  <w:bCs/>
                  <w:color w:val="DDDDDD"/>
                  <w:sz w:val="17"/>
                  <w:szCs w:val="17"/>
                  <w:lang w:eastAsia="en-US"/>
                </w:rPr>
                <w:t>odjavite se</w:t>
              </w:r>
            </w:hyperlink>
          </w:p>
          <w:p w14:paraId="573B5D69" w14:textId="77777777" w:rsidR="00E6365B" w:rsidRDefault="00E6365B">
            <w:pPr>
              <w:pStyle w:val="Navadensplet"/>
              <w:rPr>
                <w:rFonts w:ascii="Verdana" w:hAnsi="Verdana"/>
                <w:color w:val="575757"/>
                <w:sz w:val="17"/>
                <w:szCs w:val="17"/>
                <w:lang w:eastAsia="en-US"/>
              </w:rPr>
            </w:pPr>
            <w:r>
              <w:rPr>
                <w:rFonts w:ascii="Verdana" w:hAnsi="Verdana"/>
                <w:color w:val="575757"/>
                <w:sz w:val="18"/>
                <w:szCs w:val="18"/>
                <w:lang w:eastAsia="en-US"/>
              </w:rPr>
              <w:t xml:space="preserve">Za vsebino </w:t>
            </w:r>
            <w:proofErr w:type="spellStart"/>
            <w:r>
              <w:rPr>
                <w:rFonts w:ascii="Verdana" w:hAnsi="Verdana"/>
                <w:color w:val="575757"/>
                <w:sz w:val="18"/>
                <w:szCs w:val="18"/>
                <w:lang w:eastAsia="en-US"/>
              </w:rPr>
              <w:t>PRePleta</w:t>
            </w:r>
            <w:proofErr w:type="spellEnd"/>
            <w:r>
              <w:rPr>
                <w:rFonts w:ascii="Verdana" w:hAnsi="Verdana"/>
                <w:color w:val="575757"/>
                <w:sz w:val="18"/>
                <w:szCs w:val="18"/>
                <w:lang w:eastAsia="en-US"/>
              </w:rPr>
              <w:t xml:space="preserve"> - Obvestil Mreže za podeželje je odgovorna podporna enota Mreže za podeželje v okviru Ministrstva za kmetijstvo, gozdarstvo in prehrano. </w:t>
            </w:r>
            <w:r>
              <w:rPr>
                <w:rFonts w:ascii="Verdana" w:hAnsi="Verdana"/>
                <w:color w:val="575757"/>
                <w:sz w:val="17"/>
                <w:szCs w:val="17"/>
                <w:lang w:eastAsia="en-US"/>
              </w:rPr>
              <w:br/>
            </w:r>
            <w:r>
              <w:rPr>
                <w:rFonts w:ascii="Verdana" w:hAnsi="Verdana"/>
                <w:color w:val="575757"/>
                <w:sz w:val="18"/>
                <w:szCs w:val="18"/>
                <w:lang w:eastAsia="en-US"/>
              </w:rPr>
              <w:lastRenderedPageBreak/>
              <w:t xml:space="preserve">Za izvajanje Programa razvoja podeželja Republike Slovenije za obdobje 2014-2020 je odgovorno </w:t>
            </w:r>
            <w:hyperlink r:id="rId14" w:tgtFrame="_blank" w:history="1">
              <w:r>
                <w:rPr>
                  <w:rStyle w:val="Hiperpovezava"/>
                  <w:rFonts w:ascii="Verdana" w:hAnsi="Verdana"/>
                  <w:b/>
                  <w:bCs/>
                  <w:color w:val="71BF44"/>
                  <w:sz w:val="18"/>
                  <w:szCs w:val="18"/>
                  <w:lang w:eastAsia="en-US"/>
                </w:rPr>
                <w:t>Ministrstvo za kmetijstvo, gozdarstvo in prehrano</w:t>
              </w:r>
            </w:hyperlink>
            <w:r>
              <w:rPr>
                <w:rFonts w:ascii="Verdana" w:hAnsi="Verdana"/>
                <w:color w:val="575757"/>
                <w:sz w:val="18"/>
                <w:szCs w:val="18"/>
                <w:lang w:eastAsia="en-US"/>
              </w:rPr>
              <w:t>.</w:t>
            </w:r>
          </w:p>
          <w:p w14:paraId="1B7B5971" w14:textId="77777777" w:rsidR="00E6365B" w:rsidRDefault="00E6365B">
            <w:pPr>
              <w:rPr>
                <w:rFonts w:ascii="Verdana" w:hAnsi="Verdana"/>
                <w:color w:val="575757"/>
                <w:sz w:val="17"/>
                <w:szCs w:val="17"/>
                <w:lang w:eastAsia="en-US"/>
              </w:rPr>
            </w:pPr>
            <w:r>
              <w:rPr>
                <w:rFonts w:ascii="Verdana" w:hAnsi="Verdana"/>
                <w:color w:val="575757"/>
                <w:sz w:val="18"/>
                <w:szCs w:val="18"/>
                <w:lang w:eastAsia="en-US"/>
              </w:rPr>
              <w:t xml:space="preserve">Spletna stran Evropske komisije: </w:t>
            </w:r>
            <w:hyperlink r:id="rId15" w:tgtFrame="_blank" w:history="1">
              <w:r>
                <w:rPr>
                  <w:rStyle w:val="Hiperpovezava"/>
                  <w:rFonts w:ascii="Verdana" w:hAnsi="Verdana"/>
                  <w:b/>
                  <w:bCs/>
                  <w:color w:val="71BF44"/>
                  <w:sz w:val="18"/>
                  <w:szCs w:val="18"/>
                  <w:lang w:eastAsia="en-US"/>
                </w:rPr>
                <w:t>Politika razvoja podeželja 2014-2020</w:t>
              </w:r>
            </w:hyperlink>
          </w:p>
          <w:p w14:paraId="662304C9" w14:textId="77777777" w:rsidR="00E6365B" w:rsidRDefault="00E6365B">
            <w:pPr>
              <w:pStyle w:val="Navadensplet"/>
              <w:rPr>
                <w:rFonts w:ascii="Verdana" w:hAnsi="Verdana"/>
                <w:color w:val="575757"/>
                <w:sz w:val="17"/>
                <w:szCs w:val="17"/>
                <w:lang w:eastAsia="en-US"/>
              </w:rPr>
            </w:pPr>
            <w:r>
              <w:rPr>
                <w:rFonts w:ascii="Verdana" w:hAnsi="Verdana"/>
                <w:color w:val="575757"/>
                <w:sz w:val="17"/>
                <w:szCs w:val="17"/>
                <w:lang w:eastAsia="en-US"/>
              </w:rPr>
              <w:t> </w:t>
            </w:r>
          </w:p>
        </w:tc>
      </w:tr>
    </w:tbl>
    <w:p w14:paraId="676FC784" w14:textId="77777777" w:rsidR="00E6365B" w:rsidRDefault="00CE0A0F" w:rsidP="00E6365B">
      <w:pPr>
        <w:shd w:val="clear" w:color="auto" w:fill="FFFFFF"/>
        <w:jc w:val="center"/>
        <w:rPr>
          <w:rFonts w:ascii="Verdana" w:hAnsi="Verdana"/>
          <w:color w:val="DDDDDD"/>
          <w:sz w:val="17"/>
          <w:szCs w:val="17"/>
        </w:rPr>
      </w:pPr>
      <w:hyperlink r:id="rId16" w:tgtFrame="_blank" w:history="1">
        <w:r w:rsidR="00E6365B">
          <w:rPr>
            <w:rStyle w:val="Hiperpovezava"/>
            <w:rFonts w:ascii="Verdana" w:hAnsi="Verdana"/>
            <w:b/>
            <w:bCs/>
            <w:color w:val="DDDDDD"/>
            <w:sz w:val="17"/>
            <w:szCs w:val="17"/>
          </w:rPr>
          <w:t xml:space="preserve">Nočete prejemati naših elektronskih novic </w:t>
        </w:r>
        <w:r w:rsidR="00E6365B">
          <w:rPr>
            <w:rStyle w:val="Krepko"/>
            <w:rFonts w:ascii="Verdana" w:hAnsi="Verdana"/>
            <w:color w:val="DDDDDD"/>
            <w:sz w:val="17"/>
            <w:szCs w:val="17"/>
          </w:rPr>
          <w:t>» odjavite se</w:t>
        </w:r>
      </w:hyperlink>
    </w:p>
    <w:p w14:paraId="4645FD20" w14:textId="6A0C3A8A" w:rsidR="00E6365B" w:rsidRDefault="00E6365B" w:rsidP="00E6365B">
      <w:pPr>
        <w:shd w:val="clear" w:color="auto" w:fill="FFFFFF"/>
        <w:rPr>
          <w:color w:val="A2B500"/>
          <w:sz w:val="21"/>
          <w:szCs w:val="21"/>
        </w:rPr>
      </w:pPr>
      <w:r>
        <w:rPr>
          <w:noProof/>
          <w:color w:val="A2B500"/>
          <w:sz w:val="21"/>
          <w:szCs w:val="21"/>
        </w:rPr>
        <w:drawing>
          <wp:inline distT="0" distB="0" distL="0" distR="0" wp14:anchorId="062C0B03" wp14:editId="4D87B3DE">
            <wp:extent cx="476250" cy="95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9525"/>
                    </a:xfrm>
                    <a:prstGeom prst="rect">
                      <a:avLst/>
                    </a:prstGeom>
                    <a:noFill/>
                    <a:ln>
                      <a:noFill/>
                    </a:ln>
                  </pic:spPr>
                </pic:pic>
              </a:graphicData>
            </a:graphic>
          </wp:inline>
        </w:drawing>
      </w:r>
    </w:p>
    <w:p w14:paraId="6A344930" w14:textId="77777777" w:rsidR="006F334B" w:rsidRDefault="006F334B"/>
    <w:sectPr w:rsidR="006F334B" w:rsidSect="00340E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5B"/>
    <w:rsid w:val="00340EE1"/>
    <w:rsid w:val="006D75D2"/>
    <w:rsid w:val="006F334B"/>
    <w:rsid w:val="00B20EA4"/>
    <w:rsid w:val="00CD047D"/>
    <w:rsid w:val="00CE0A0F"/>
    <w:rsid w:val="00E636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F21F"/>
  <w15:chartTrackingRefBased/>
  <w15:docId w15:val="{95E23011-B051-43AD-B3CA-18650FEE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365B"/>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6365B"/>
    <w:rPr>
      <w:color w:val="0000FF"/>
      <w:u w:val="single"/>
    </w:rPr>
  </w:style>
  <w:style w:type="paragraph" w:styleId="Navadensplet">
    <w:name w:val="Normal (Web)"/>
    <w:basedOn w:val="Navaden"/>
    <w:uiPriority w:val="99"/>
    <w:semiHidden/>
    <w:unhideWhenUsed/>
    <w:rsid w:val="00E6365B"/>
    <w:pPr>
      <w:spacing w:before="100" w:beforeAutospacing="1" w:after="100" w:afterAutospacing="1"/>
    </w:pPr>
  </w:style>
  <w:style w:type="character" w:styleId="Krepko">
    <w:name w:val="Strong"/>
    <w:basedOn w:val="Privzetapisavaodstavka"/>
    <w:uiPriority w:val="22"/>
    <w:qFormat/>
    <w:rsid w:val="00E6365B"/>
    <w:rPr>
      <w:b/>
      <w:bCs/>
    </w:rPr>
  </w:style>
  <w:style w:type="character" w:styleId="SledenaHiperpovezava">
    <w:name w:val="FollowedHyperlink"/>
    <w:basedOn w:val="Privzetapisavaodstavka"/>
    <w:uiPriority w:val="99"/>
    <w:semiHidden/>
    <w:unhideWhenUsed/>
    <w:rsid w:val="00340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93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gram-podezelja.si/sl/index.php?subid=3274&amp;option=com_acymailing&amp;ctrl=url&amp;urlid=7087&amp;mailid=491" TargetMode="External"/><Relationship Id="rId13" Type="http://schemas.openxmlformats.org/officeDocument/2006/relationships/hyperlink" Target="https://www.program-podezelja.si/index.php?subid=3274&amp;option=com_acymailing&amp;ctrl=user&amp;task=out&amp;mailid=491&amp;key=c3MsLUbkJJO8Z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175c88f6ba4548d513a1" TargetMode="External"/><Relationship Id="rId12" Type="http://schemas.openxmlformats.org/officeDocument/2006/relationships/hyperlink" Target="https://www.program-podezelja.si/sl/index.php?subid=3274&amp;option=com_acymailing&amp;ctrl=url&amp;urlid=5583&amp;mailid=491"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program-podezelja.si/index.php?subid=3274&amp;option=com_acymailing&amp;ctrl=user&amp;task=out&amp;mailid=491&amp;key=c3MsLUbkJJO8Z8"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program-podezelja.si/sl/index.php?subid=3274&amp;option=com_acymailing&amp;ctrl=url&amp;urlid=3705&amp;mailid=491" TargetMode="External"/><Relationship Id="rId5" Type="http://schemas.openxmlformats.org/officeDocument/2006/relationships/hyperlink" Target="https://www.program-podezelja.si/sl/index.php?subid=3274&amp;option=com_acymailing&amp;ctrl=url&amp;urlid=5425&amp;mailid=491" TargetMode="External"/><Relationship Id="rId15" Type="http://schemas.openxmlformats.org/officeDocument/2006/relationships/hyperlink" Target="https://www.program-podezelja.si/sl/index.php?subid=3274&amp;option=com_acymailing&amp;ctrl=url&amp;urlid=5579&amp;mailid=491" TargetMode="External"/><Relationship Id="rId10" Type="http://schemas.openxmlformats.org/officeDocument/2006/relationships/hyperlink" Target="mailto:mreza-podezelje.mkgp@gov.si" TargetMode="External"/><Relationship Id="rId19" Type="http://schemas.openxmlformats.org/officeDocument/2006/relationships/theme" Target="theme/theme1.xml"/><Relationship Id="rId4" Type="http://schemas.openxmlformats.org/officeDocument/2006/relationships/hyperlink" Target="https://www.program-podezelja.si/index.php?option=com_acymailing&amp;ctrl=archive&amp;task=view&amp;mailid=491&amp;key=LlXAOzTG&amp;subid=3274-c3MsLUbkJJO8Z8&amp;tmpl=component" TargetMode="External"/><Relationship Id="rId9" Type="http://schemas.openxmlformats.org/officeDocument/2006/relationships/hyperlink" Target="https://www.program-podezelja.si/sl/index.php?subid=3274&amp;option=com_acymailing&amp;ctrl=url&amp;urlid=478&amp;mailid=491" TargetMode="External"/><Relationship Id="rId14" Type="http://schemas.openxmlformats.org/officeDocument/2006/relationships/hyperlink" Target="https://www.program-podezelja.si/sl/index.php?subid=3274&amp;option=com_acymailing&amp;ctrl=url&amp;urlid=5578&amp;mailid=49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1015</Words>
  <Characters>5791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Semic</dc:creator>
  <cp:keywords/>
  <dc:description/>
  <cp:lastModifiedBy>Du Semic</cp:lastModifiedBy>
  <cp:revision>6</cp:revision>
  <dcterms:created xsi:type="dcterms:W3CDTF">2020-11-18T08:48:00Z</dcterms:created>
  <dcterms:modified xsi:type="dcterms:W3CDTF">2020-11-18T09:41:00Z</dcterms:modified>
</cp:coreProperties>
</file>