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9C" w:rsidRPr="00DC1546" w:rsidRDefault="007E549C" w:rsidP="00915E53">
      <w:pPr>
        <w:shd w:val="clear" w:color="auto" w:fill="FFFFFF"/>
        <w:spacing w:after="390" w:line="45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Ukrepi po spomladanski pozebi</w:t>
      </w:r>
    </w:p>
    <w:p w:rsidR="00545D9B" w:rsidRPr="00DC1546" w:rsidRDefault="004D43CF" w:rsidP="004D1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545D9B" w:rsidRPr="00DC1546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občutljivost</w:t>
      </w:r>
      <w:r w:rsidR="004D1E68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oziroma odpornost </w:t>
      </w:r>
      <w:r w:rsidR="00545D9B" w:rsidRPr="00DC1546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nizke temperature bistveno vpliva s</w:t>
      </w:r>
      <w:r w:rsidR="00545D9B" w:rsidRPr="00DC1546">
        <w:rPr>
          <w:rFonts w:ascii="Arial" w:hAnsi="Arial" w:cs="Arial"/>
          <w:sz w:val="24"/>
          <w:szCs w:val="24"/>
        </w:rPr>
        <w:t xml:space="preserve">tanje prehranjenosti  in kondicije dreves. Zlasti je  pomembna uravnotežena oskrba z dušikom in </w:t>
      </w:r>
      <w:r w:rsidR="00545D9B" w:rsidRPr="005C1636">
        <w:rPr>
          <w:rFonts w:ascii="Arial" w:hAnsi="Arial" w:cs="Arial"/>
          <w:sz w:val="24"/>
          <w:szCs w:val="24"/>
        </w:rPr>
        <w:t>kalijem</w:t>
      </w:r>
      <w:r w:rsidRPr="005C1636">
        <w:rPr>
          <w:rFonts w:ascii="Arial" w:hAnsi="Arial" w:cs="Arial"/>
          <w:sz w:val="24"/>
          <w:szCs w:val="24"/>
        </w:rPr>
        <w:t xml:space="preserve"> v preteklem letu</w:t>
      </w:r>
      <w:r w:rsidR="00545D9B" w:rsidRPr="005C1636">
        <w:rPr>
          <w:rFonts w:ascii="Arial" w:hAnsi="Arial" w:cs="Arial"/>
          <w:sz w:val="24"/>
          <w:szCs w:val="24"/>
        </w:rPr>
        <w:t xml:space="preserve">. Čezmerno gnojenje z </w:t>
      </w:r>
      <w:r w:rsidR="00545D9B" w:rsidRPr="00DC1546">
        <w:rPr>
          <w:rFonts w:ascii="Arial" w:hAnsi="Arial" w:cs="Arial"/>
          <w:sz w:val="24"/>
          <w:szCs w:val="24"/>
        </w:rPr>
        <w:t xml:space="preserve">dušikom povečuje občutljivost za pozebo. </w:t>
      </w:r>
    </w:p>
    <w:p w:rsidR="00570E51" w:rsidRPr="00DC1546" w:rsidRDefault="007E549C" w:rsidP="004D1E68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lang w:eastAsia="sl-SI"/>
        </w:rPr>
        <w:t>Tokratna spomladanska pozeba je bolj podobna</w:t>
      </w:r>
      <w:r w:rsidR="004D43C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razmeram, 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ki so značilne za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>zimsk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vremensko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>dogajanj</w:t>
      </w:r>
      <w:r w:rsidR="008230B5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>. Temperature na višjih legah so bile bistveno nižje, dodatno ohlajevanje je povzroča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>l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severni veter. Zaščita proti tako imeno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>van</w:t>
      </w:r>
      <w:r w:rsidR="005C1636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570E51"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570E51" w:rsidRPr="00DC1546">
        <w:rPr>
          <w:rFonts w:ascii="Arial" w:hAnsi="Arial" w:cs="Arial"/>
          <w:sz w:val="24"/>
          <w:szCs w:val="24"/>
        </w:rPr>
        <w:t>advekcijski</w:t>
      </w:r>
      <w:proofErr w:type="spellEnd"/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pozebi je zelo težavna.</w:t>
      </w:r>
    </w:p>
    <w:p w:rsidR="00144222" w:rsidRDefault="00144222" w:rsidP="004D1E68">
      <w:pPr>
        <w:pStyle w:val="Default"/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 xml:space="preserve">Svetujemo, da v naslednjih dneh dobro pregledate stanje cvetov oziroma plodičev v  vaših nasadih in preverite situacijo po pozebi. </w:t>
      </w:r>
      <w:r w:rsidR="00DC1546">
        <w:rPr>
          <w:rFonts w:ascii="Arial" w:hAnsi="Arial" w:cs="Arial"/>
        </w:rPr>
        <w:t xml:space="preserve"> V mnogih nasadih ni zaznati poškodb od nizkih temperatur. </w:t>
      </w: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</w:p>
    <w:p w:rsidR="00144222" w:rsidRPr="00DC1546" w:rsidRDefault="00144222" w:rsidP="004D1E68">
      <w:pPr>
        <w:pStyle w:val="Default"/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Predvsem je koristno, da si natančno pripravite zapiske:</w:t>
      </w:r>
    </w:p>
    <w:p w:rsidR="00144222" w:rsidRPr="00DC1546" w:rsidRDefault="00144222" w:rsidP="004D1E68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DC1546">
        <w:rPr>
          <w:rFonts w:ascii="Arial" w:hAnsi="Arial" w:cs="Arial"/>
        </w:rPr>
        <w:t>Fenofaza</w:t>
      </w:r>
      <w:proofErr w:type="spellEnd"/>
      <w:r w:rsidRPr="00DC1546">
        <w:rPr>
          <w:rFonts w:ascii="Arial" w:hAnsi="Arial" w:cs="Arial"/>
        </w:rPr>
        <w:t>, temperature in trajanje  negativnih temperatur</w:t>
      </w:r>
      <w:r w:rsidR="00DC1546">
        <w:rPr>
          <w:rFonts w:ascii="Arial" w:hAnsi="Arial" w:cs="Arial"/>
        </w:rPr>
        <w:t xml:space="preserve"> ter zaznane poškodbe</w:t>
      </w:r>
    </w:p>
    <w:p w:rsidR="00DC1546" w:rsidRPr="00DC1546" w:rsidRDefault="00DC1546" w:rsidP="004D1E68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Zapišite kombinacije  uporabljenih sredstev</w:t>
      </w:r>
    </w:p>
    <w:p w:rsidR="00144222" w:rsidRPr="00DC1546" w:rsidRDefault="00144222" w:rsidP="004D1E68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V kolikor ste uporabili sredstva za dvig odpornosti in  pustili kontrolo, preverite situacijo</w:t>
      </w:r>
    </w:p>
    <w:p w:rsidR="00DC1546" w:rsidRPr="00DC1546" w:rsidRDefault="00DC1546" w:rsidP="004D1E68">
      <w:pPr>
        <w:pStyle w:val="Default"/>
        <w:ind w:left="720"/>
        <w:jc w:val="both"/>
        <w:rPr>
          <w:rFonts w:ascii="Arial" w:hAnsi="Arial" w:cs="Arial"/>
        </w:rPr>
      </w:pPr>
    </w:p>
    <w:p w:rsidR="00DC1546" w:rsidRDefault="00DC1546" w:rsidP="004D1E68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lang w:eastAsia="sl-SI"/>
        </w:rPr>
        <w:t>Glede na to, da vremenoslovci napovedujejo v naslednjem tednu</w:t>
      </w:r>
      <w:r w:rsidR="008230B5">
        <w:rPr>
          <w:rFonts w:ascii="Arial" w:eastAsia="Times New Roman" w:hAnsi="Arial" w:cs="Arial"/>
          <w:sz w:val="24"/>
          <w:szCs w:val="24"/>
          <w:lang w:eastAsia="sl-SI"/>
        </w:rPr>
        <w:t xml:space="preserve"> (prvi teden aprila)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ponovno poslabšanje vremena s padavinami,  nizkimi temperaturami in vetrom, je potrebno za varstvo in listno prehrano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 izkoristiti prve suhe dneve z ugod</w:t>
      </w:r>
      <w:r w:rsidR="005C1636">
        <w:rPr>
          <w:rFonts w:ascii="Arial" w:eastAsia="Times New Roman" w:hAnsi="Arial" w:cs="Arial"/>
          <w:sz w:val="24"/>
          <w:szCs w:val="24"/>
          <w:lang w:eastAsia="sl-SI"/>
        </w:rPr>
        <w:t xml:space="preserve">nimi temperaturami brez vetra. Spremljajte priporočila prognostične službe za varstvo rastlin: </w:t>
      </w:r>
      <w:hyperlink r:id="rId5" w:history="1">
        <w:r w:rsidR="005C1636" w:rsidRPr="007A2D57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http://agromet.mko.gov.si/PP/</w:t>
        </w:r>
      </w:hyperlink>
    </w:p>
    <w:p w:rsidR="00545D9B" w:rsidRPr="00DC1546" w:rsidRDefault="00545D9B" w:rsidP="004D1E68">
      <w:pPr>
        <w:pStyle w:val="Default"/>
        <w:jc w:val="both"/>
        <w:rPr>
          <w:rFonts w:ascii="Arial" w:hAnsi="Arial" w:cs="Arial"/>
        </w:rPr>
      </w:pP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  <w:r w:rsidRPr="00DC1546">
        <w:rPr>
          <w:rFonts w:ascii="Arial" w:hAnsi="Arial" w:cs="Arial"/>
        </w:rPr>
        <w:t>Ponudniki sredstev za dvig odpornosti</w:t>
      </w:r>
      <w:r>
        <w:rPr>
          <w:rFonts w:ascii="Arial" w:hAnsi="Arial" w:cs="Arial"/>
        </w:rPr>
        <w:t xml:space="preserve"> in regeneracijo po pozebi </w:t>
      </w:r>
      <w:r w:rsidRPr="00DC1546">
        <w:rPr>
          <w:rFonts w:ascii="Arial" w:hAnsi="Arial" w:cs="Arial"/>
        </w:rPr>
        <w:t xml:space="preserve"> priporočajo naslednje:</w:t>
      </w: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</w:p>
    <w:p w:rsidR="00DC1546" w:rsidRPr="00DC1546" w:rsidRDefault="00DC1546" w:rsidP="004D1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1546">
        <w:rPr>
          <w:rFonts w:ascii="Arial" w:hAnsi="Arial" w:cs="Arial"/>
          <w:b/>
          <w:bCs/>
          <w:sz w:val="24"/>
          <w:szCs w:val="24"/>
        </w:rPr>
        <w:t>JURANA d.o.o.</w:t>
      </w:r>
    </w:p>
    <w:p w:rsidR="00DC1546" w:rsidRPr="00DC1546" w:rsidRDefault="00DC1546" w:rsidP="004D1E68">
      <w:pPr>
        <w:pStyle w:val="Odstavekseznama"/>
        <w:numPr>
          <w:ilvl w:val="0"/>
          <w:numId w:val="5"/>
        </w:numPr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u w:val="single"/>
          <w:lang w:eastAsia="sl-SI"/>
        </w:rPr>
        <w:t>Po pozebi</w:t>
      </w: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DC1546" w:rsidRPr="00DC1546" w:rsidRDefault="00DC1546" w:rsidP="004D1E68">
      <w:pPr>
        <w:pStyle w:val="Odstavekseznama"/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1546" w:rsidRPr="00DC1546" w:rsidRDefault="00DC1546" w:rsidP="004D1E68">
      <w:pPr>
        <w:pStyle w:val="Odstavekseznama"/>
        <w:spacing w:after="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v primeru že narejene škode zaradi nizkih temperatur v sadovnjakih nasade čim prej poškropite z </w:t>
      </w:r>
      <w:proofErr w:type="spellStart"/>
      <w:r w:rsidRPr="00DC1546">
        <w:rPr>
          <w:rFonts w:ascii="Arial" w:eastAsia="Times New Roman" w:hAnsi="Arial" w:cs="Arial"/>
          <w:sz w:val="24"/>
          <w:szCs w:val="24"/>
          <w:lang w:eastAsia="sl-SI"/>
        </w:rPr>
        <w:t>Delfan</w:t>
      </w:r>
      <w:proofErr w:type="spellEnd"/>
      <w:r w:rsidRPr="00DC1546">
        <w:rPr>
          <w:rFonts w:ascii="Arial" w:eastAsia="Times New Roman" w:hAnsi="Arial" w:cs="Arial"/>
          <w:sz w:val="24"/>
          <w:szCs w:val="24"/>
          <w:lang w:eastAsia="sl-SI"/>
        </w:rPr>
        <w:t xml:space="preserve"> Plus, v količini 1,5 l/ha.</w:t>
      </w:r>
    </w:p>
    <w:p w:rsidR="00DC1546" w:rsidRPr="00DC1546" w:rsidRDefault="00DC1546" w:rsidP="004D1E68">
      <w:pPr>
        <w:pStyle w:val="Default"/>
        <w:jc w:val="both"/>
        <w:rPr>
          <w:rFonts w:ascii="Arial" w:hAnsi="Arial" w:cs="Arial"/>
        </w:rPr>
      </w:pPr>
    </w:p>
    <w:p w:rsidR="00570E51" w:rsidRPr="00DC1546" w:rsidRDefault="00545D9B" w:rsidP="004D1E68">
      <w:pPr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C1546">
        <w:rPr>
          <w:rFonts w:ascii="Arial" w:hAnsi="Arial" w:cs="Arial"/>
          <w:b/>
          <w:sz w:val="24"/>
          <w:szCs w:val="24"/>
        </w:rPr>
        <w:t>KARSIA d.o.o.</w:t>
      </w:r>
      <w:r w:rsidR="00DC1546" w:rsidRPr="00DC1546">
        <w:rPr>
          <w:rFonts w:ascii="Arial" w:hAnsi="Arial" w:cs="Arial"/>
          <w:sz w:val="24"/>
          <w:szCs w:val="24"/>
        </w:rPr>
        <w:t xml:space="preserve"> </w:t>
      </w:r>
    </w:p>
    <w:p w:rsidR="00545D9B" w:rsidRPr="00DC1546" w:rsidRDefault="00545D9B" w:rsidP="004D1E6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1546">
        <w:rPr>
          <w:rFonts w:ascii="Arial" w:hAnsi="Arial" w:cs="Arial"/>
          <w:sz w:val="24"/>
          <w:szCs w:val="24"/>
          <w:u w:val="single"/>
        </w:rPr>
        <w:t xml:space="preserve">Čim prej po nastalih poškodbah: </w:t>
      </w:r>
    </w:p>
    <w:p w:rsidR="00545D9B" w:rsidRPr="00DC1546" w:rsidRDefault="00545D9B" w:rsidP="004D1E68">
      <w:pPr>
        <w:pStyle w:val="Odstavekseznam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1546">
        <w:rPr>
          <w:rFonts w:ascii="Arial" w:hAnsi="Arial" w:cs="Arial"/>
          <w:sz w:val="24"/>
          <w:szCs w:val="24"/>
        </w:rPr>
        <w:t>PROTIFERT LMW 4 L/ha ali DRIN 1,5 L/ha</w:t>
      </w:r>
    </w:p>
    <w:p w:rsidR="00545D9B" w:rsidRPr="00DC1546" w:rsidRDefault="00545D9B" w:rsidP="004D1E68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545D9B" w:rsidRPr="008A75A8" w:rsidRDefault="00545D9B" w:rsidP="004D1E68">
      <w:pPr>
        <w:pStyle w:val="Odstavekseznam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C1546">
        <w:rPr>
          <w:rFonts w:ascii="Arial" w:hAnsi="Arial" w:cs="Arial"/>
          <w:sz w:val="24"/>
          <w:szCs w:val="24"/>
        </w:rPr>
        <w:t xml:space="preserve">pri jablani lahko uporabimo tudi NOVAGIB 0,5 L/ha (lahko skupaj z </w:t>
      </w:r>
      <w:r w:rsidRPr="008A75A8">
        <w:rPr>
          <w:rFonts w:ascii="Arial" w:hAnsi="Arial" w:cs="Arial"/>
          <w:sz w:val="24"/>
          <w:szCs w:val="24"/>
        </w:rPr>
        <w:t>aminokislinami)</w:t>
      </w:r>
      <w:r w:rsidR="008230B5" w:rsidRPr="008A75A8">
        <w:rPr>
          <w:rFonts w:ascii="Arial" w:hAnsi="Arial" w:cs="Arial"/>
          <w:sz w:val="24"/>
          <w:szCs w:val="24"/>
        </w:rPr>
        <w:t xml:space="preserve"> za preprečevanje </w:t>
      </w:r>
      <w:proofErr w:type="spellStart"/>
      <w:r w:rsidR="008230B5" w:rsidRPr="008A75A8">
        <w:rPr>
          <w:rFonts w:ascii="Arial" w:hAnsi="Arial" w:cs="Arial"/>
          <w:sz w:val="24"/>
          <w:szCs w:val="24"/>
        </w:rPr>
        <w:t>mrežavosti</w:t>
      </w:r>
      <w:proofErr w:type="spellEnd"/>
      <w:r w:rsidR="008230B5" w:rsidRPr="008A75A8">
        <w:rPr>
          <w:rFonts w:ascii="Arial" w:hAnsi="Arial" w:cs="Arial"/>
          <w:sz w:val="24"/>
          <w:szCs w:val="24"/>
        </w:rPr>
        <w:t xml:space="preserve"> plodov</w:t>
      </w:r>
    </w:p>
    <w:p w:rsidR="00545D9B" w:rsidRPr="00DC1546" w:rsidRDefault="00545D9B" w:rsidP="004D1E68">
      <w:pPr>
        <w:pStyle w:val="Odstavekseznama"/>
        <w:ind w:left="1440"/>
        <w:jc w:val="both"/>
        <w:rPr>
          <w:rFonts w:ascii="Arial" w:hAnsi="Arial" w:cs="Arial"/>
          <w:sz w:val="24"/>
          <w:szCs w:val="24"/>
        </w:rPr>
      </w:pPr>
    </w:p>
    <w:p w:rsidR="00545D9B" w:rsidRPr="00DC1546" w:rsidRDefault="00545D9B" w:rsidP="004D1E6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1546">
        <w:rPr>
          <w:rFonts w:ascii="Arial" w:hAnsi="Arial" w:cs="Arial"/>
          <w:sz w:val="24"/>
          <w:szCs w:val="24"/>
          <w:u w:val="single"/>
        </w:rPr>
        <w:t>Čez 3-4 dni:</w:t>
      </w:r>
    </w:p>
    <w:p w:rsidR="00545D9B" w:rsidRPr="00DC1546" w:rsidRDefault="00545D9B" w:rsidP="004D1E6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C1546">
        <w:rPr>
          <w:rFonts w:ascii="Arial" w:hAnsi="Arial" w:cs="Arial"/>
          <w:sz w:val="24"/>
          <w:szCs w:val="24"/>
        </w:rPr>
        <w:t>Yara</w:t>
      </w:r>
      <w:proofErr w:type="spellEnd"/>
      <w:r w:rsidRPr="00DC1546">
        <w:rPr>
          <w:rFonts w:ascii="Arial" w:hAnsi="Arial" w:cs="Arial"/>
          <w:sz w:val="24"/>
          <w:szCs w:val="24"/>
        </w:rPr>
        <w:t xml:space="preserve"> UNIVERSAL BIO 5 L/ha (vsebuje NPK in alge za regeneracijo) - tretiramo po oceni stanja.</w:t>
      </w:r>
    </w:p>
    <w:p w:rsidR="00DC1546" w:rsidRPr="00DC1546" w:rsidRDefault="00DC1546" w:rsidP="004D1E68">
      <w:pPr>
        <w:pStyle w:val="Odstavekseznama"/>
        <w:ind w:left="1510"/>
        <w:jc w:val="both"/>
        <w:rPr>
          <w:rFonts w:ascii="Arial" w:hAnsi="Arial" w:cs="Arial"/>
          <w:sz w:val="24"/>
          <w:szCs w:val="24"/>
        </w:rPr>
      </w:pPr>
    </w:p>
    <w:p w:rsidR="0027240B" w:rsidRDefault="0027240B" w:rsidP="004D1E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7240B" w:rsidRDefault="0027240B" w:rsidP="004D1E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15E53" w:rsidRPr="00DC1546" w:rsidRDefault="00545D9B" w:rsidP="004D1E6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C1546">
        <w:rPr>
          <w:rFonts w:ascii="Arial" w:hAnsi="Arial" w:cs="Arial"/>
          <w:b/>
          <w:bCs/>
          <w:sz w:val="24"/>
          <w:szCs w:val="24"/>
        </w:rPr>
        <w:lastRenderedPageBreak/>
        <w:t>METROB d.o.o.</w:t>
      </w:r>
    </w:p>
    <w:p w:rsidR="00545D9B" w:rsidRPr="00DC1546" w:rsidRDefault="00545D9B" w:rsidP="004D1E68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C1546">
        <w:rPr>
          <w:rFonts w:ascii="Arial" w:hAnsi="Arial" w:cs="Arial"/>
          <w:sz w:val="24"/>
          <w:szCs w:val="24"/>
          <w:u w:val="single"/>
        </w:rPr>
        <w:t>Po pozebi</w:t>
      </w:r>
    </w:p>
    <w:p w:rsidR="00545D9B" w:rsidRPr="00DC1546" w:rsidRDefault="00545D9B" w:rsidP="004D1E68">
      <w:pPr>
        <w:jc w:val="both"/>
        <w:rPr>
          <w:rFonts w:ascii="Arial" w:hAnsi="Arial" w:cs="Arial"/>
          <w:sz w:val="24"/>
          <w:szCs w:val="24"/>
        </w:rPr>
      </w:pPr>
      <w:r w:rsidRPr="00DC1546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DC1546">
        <w:rPr>
          <w:rFonts w:ascii="Arial" w:hAnsi="Arial" w:cs="Arial"/>
          <w:sz w:val="24"/>
          <w:szCs w:val="24"/>
        </w:rPr>
        <w:t>Epinom</w:t>
      </w:r>
      <w:proofErr w:type="spellEnd"/>
      <w:r w:rsidRPr="00DC1546">
        <w:rPr>
          <w:rFonts w:ascii="Arial" w:hAnsi="Arial" w:cs="Arial"/>
          <w:sz w:val="24"/>
          <w:szCs w:val="24"/>
        </w:rPr>
        <w:t xml:space="preserve"> je potrebno poškropiti tudi po pozebi - solo, v rastlino se vsrka že pri temperaturi 5 st. C</w:t>
      </w:r>
    </w:p>
    <w:p w:rsidR="009C1F76" w:rsidRDefault="009C1F76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04EC" w:rsidRDefault="009C1F76" w:rsidP="00BF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F76">
        <w:rPr>
          <w:rFonts w:ascii="Arial" w:hAnsi="Arial" w:cs="Arial"/>
          <w:sz w:val="24"/>
          <w:szCs w:val="24"/>
        </w:rPr>
        <w:t xml:space="preserve">Glede na bližajoče cvetenje jablan in hrušk, </w:t>
      </w:r>
      <w:r w:rsidR="004D43CF">
        <w:rPr>
          <w:rFonts w:ascii="Arial" w:hAnsi="Arial" w:cs="Arial"/>
          <w:sz w:val="24"/>
          <w:szCs w:val="24"/>
        </w:rPr>
        <w:t xml:space="preserve">naj </w:t>
      </w:r>
      <w:r w:rsidRPr="009C1F76">
        <w:rPr>
          <w:rFonts w:ascii="Arial" w:hAnsi="Arial" w:cs="Arial"/>
          <w:sz w:val="24"/>
          <w:szCs w:val="24"/>
        </w:rPr>
        <w:t xml:space="preserve">vas spomnimo na uporabo </w:t>
      </w:r>
      <w:proofErr w:type="spellStart"/>
      <w:r w:rsidRPr="009C1F76">
        <w:rPr>
          <w:rFonts w:ascii="Arial" w:hAnsi="Arial" w:cs="Arial"/>
          <w:sz w:val="24"/>
          <w:szCs w:val="24"/>
        </w:rPr>
        <w:t>giber</w:t>
      </w:r>
      <w:r w:rsidR="001B6B03">
        <w:rPr>
          <w:rFonts w:ascii="Arial" w:hAnsi="Arial" w:cs="Arial"/>
          <w:sz w:val="24"/>
          <w:szCs w:val="24"/>
        </w:rPr>
        <w:t>e</w:t>
      </w:r>
      <w:r w:rsidRPr="009C1F76">
        <w:rPr>
          <w:rFonts w:ascii="Arial" w:hAnsi="Arial" w:cs="Arial"/>
          <w:sz w:val="24"/>
          <w:szCs w:val="24"/>
        </w:rPr>
        <w:t>linskih</w:t>
      </w:r>
      <w:proofErr w:type="spellEnd"/>
      <w:r w:rsidRPr="009C1F76">
        <w:rPr>
          <w:rFonts w:ascii="Arial" w:hAnsi="Arial" w:cs="Arial"/>
          <w:sz w:val="24"/>
          <w:szCs w:val="24"/>
        </w:rPr>
        <w:t xml:space="preserve"> pripravkov,  ki ugodno vplivajo  na fiziološke procese v rastlinah</w:t>
      </w:r>
      <w:r w:rsidR="005C1636">
        <w:rPr>
          <w:rFonts w:ascii="Arial" w:hAnsi="Arial" w:cs="Arial"/>
          <w:sz w:val="24"/>
          <w:szCs w:val="24"/>
        </w:rPr>
        <w:t xml:space="preserve">. </w:t>
      </w:r>
      <w:r w:rsidR="00BF04EC" w:rsidRPr="008A75A8">
        <w:rPr>
          <w:rFonts w:ascii="Arial" w:hAnsi="Arial" w:cs="Arial"/>
          <w:sz w:val="24"/>
          <w:szCs w:val="24"/>
        </w:rPr>
        <w:t>Škropljenje z GA</w:t>
      </w:r>
      <w:r w:rsidR="00BF04EC" w:rsidRPr="008A75A8">
        <w:rPr>
          <w:rFonts w:ascii="Arial" w:hAnsi="Arial" w:cs="Arial"/>
          <w:sz w:val="24"/>
          <w:szCs w:val="24"/>
          <w:vertAlign w:val="subscript"/>
        </w:rPr>
        <w:t>3</w:t>
      </w:r>
      <w:r w:rsidR="00BF04EC" w:rsidRPr="008A75A8">
        <w:rPr>
          <w:rFonts w:ascii="Arial" w:hAnsi="Arial" w:cs="Arial"/>
          <w:sz w:val="24"/>
          <w:szCs w:val="24"/>
        </w:rPr>
        <w:t xml:space="preserve"> (FLORGIB tablete) ter z GA</w:t>
      </w:r>
      <w:r w:rsidR="00BF04EC" w:rsidRPr="008A75A8">
        <w:rPr>
          <w:rFonts w:ascii="Arial" w:hAnsi="Arial" w:cs="Arial"/>
          <w:sz w:val="24"/>
          <w:szCs w:val="24"/>
          <w:vertAlign w:val="subscript"/>
        </w:rPr>
        <w:t xml:space="preserve">4+7 </w:t>
      </w:r>
      <w:r w:rsidR="00BF04EC" w:rsidRPr="008A75A8">
        <w:rPr>
          <w:rFonts w:ascii="Arial" w:hAnsi="Arial" w:cs="Arial"/>
          <w:sz w:val="24"/>
          <w:szCs w:val="24"/>
        </w:rPr>
        <w:t>(pripravek NOVAGIB) izboljša zavezanost plodičev hrušk. Pri določanju odmerka se ravnajte po navodilih proizvajalca.</w:t>
      </w:r>
    </w:p>
    <w:p w:rsidR="00583C87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87" w:rsidRDefault="00EA63A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Pripravili:</w:t>
      </w:r>
    </w:p>
    <w:p w:rsidR="00EA63AD" w:rsidRDefault="00EA63A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63" w:rsidRDefault="00822B63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Andreja </w:t>
      </w:r>
      <w:r w:rsidR="003924DD">
        <w:rPr>
          <w:rFonts w:ascii="Arial" w:hAnsi="Arial" w:cs="Arial"/>
          <w:sz w:val="24"/>
          <w:szCs w:val="24"/>
        </w:rPr>
        <w:t>Brence, KGZS – Zavod Novo mesto</w:t>
      </w:r>
      <w:r w:rsidR="00EA63AD">
        <w:rPr>
          <w:rFonts w:ascii="Arial" w:hAnsi="Arial" w:cs="Arial"/>
          <w:sz w:val="24"/>
          <w:szCs w:val="24"/>
        </w:rPr>
        <w:t xml:space="preserve"> in</w:t>
      </w:r>
    </w:p>
    <w:p w:rsidR="003924DD" w:rsidRDefault="003924D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Alenka Caf, KGZS – Zavod Ljubljana</w:t>
      </w:r>
      <w:r w:rsidR="00EA63AD">
        <w:rPr>
          <w:rFonts w:ascii="Arial" w:hAnsi="Arial" w:cs="Arial"/>
          <w:sz w:val="24"/>
          <w:szCs w:val="24"/>
        </w:rPr>
        <w:t xml:space="preserve">, </w:t>
      </w:r>
    </w:p>
    <w:p w:rsidR="0091717B" w:rsidRDefault="0091717B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3AD" w:rsidRDefault="00EA63AD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imenu strokovne skupine za sadjarstvo pri KGZS.</w:t>
      </w:r>
    </w:p>
    <w:p w:rsidR="00583C87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87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C87" w:rsidRPr="009C1F76" w:rsidRDefault="00583C87" w:rsidP="004D1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sodelovanje se zahvaljuje</w:t>
      </w:r>
      <w:r w:rsidR="00EA63AD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 dr. Mateju Stoparju (KIS), dr. Franciju Štamparju (BF) in dr. Stanislavu </w:t>
      </w:r>
      <w:proofErr w:type="spellStart"/>
      <w:r>
        <w:rPr>
          <w:rFonts w:ascii="Arial" w:hAnsi="Arial" w:cs="Arial"/>
          <w:sz w:val="24"/>
          <w:szCs w:val="24"/>
        </w:rPr>
        <w:t>Tojnku</w:t>
      </w:r>
      <w:proofErr w:type="spellEnd"/>
      <w:r>
        <w:rPr>
          <w:rFonts w:ascii="Arial" w:hAnsi="Arial" w:cs="Arial"/>
          <w:sz w:val="24"/>
          <w:szCs w:val="24"/>
        </w:rPr>
        <w:t xml:space="preserve"> (FKBV)</w:t>
      </w:r>
    </w:p>
    <w:sectPr w:rsidR="00583C87" w:rsidRPr="009C1F76" w:rsidSect="0027240B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9C0"/>
    <w:multiLevelType w:val="hybridMultilevel"/>
    <w:tmpl w:val="5724865E"/>
    <w:lvl w:ilvl="0" w:tplc="0424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213057A1"/>
    <w:multiLevelType w:val="hybridMultilevel"/>
    <w:tmpl w:val="B4B2B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6817"/>
    <w:multiLevelType w:val="hybridMultilevel"/>
    <w:tmpl w:val="EB4AF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67A"/>
    <w:multiLevelType w:val="hybridMultilevel"/>
    <w:tmpl w:val="39D6315E"/>
    <w:lvl w:ilvl="0" w:tplc="6A20AA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4C18"/>
    <w:multiLevelType w:val="hybridMultilevel"/>
    <w:tmpl w:val="01AECC18"/>
    <w:lvl w:ilvl="0" w:tplc="04D22D6C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11F7"/>
    <w:multiLevelType w:val="hybridMultilevel"/>
    <w:tmpl w:val="E7BCACAA"/>
    <w:lvl w:ilvl="0" w:tplc="6A20AA8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53"/>
    <w:rsid w:val="00074F4E"/>
    <w:rsid w:val="00144222"/>
    <w:rsid w:val="001466E8"/>
    <w:rsid w:val="001A0AD5"/>
    <w:rsid w:val="001B6B03"/>
    <w:rsid w:val="0027240B"/>
    <w:rsid w:val="002D6086"/>
    <w:rsid w:val="00307D6D"/>
    <w:rsid w:val="003924DD"/>
    <w:rsid w:val="00426FF1"/>
    <w:rsid w:val="0044243B"/>
    <w:rsid w:val="00492FE4"/>
    <w:rsid w:val="004D1E68"/>
    <w:rsid w:val="004D43CF"/>
    <w:rsid w:val="00502A91"/>
    <w:rsid w:val="00545D9B"/>
    <w:rsid w:val="00570E51"/>
    <w:rsid w:val="00583C87"/>
    <w:rsid w:val="005A2120"/>
    <w:rsid w:val="005C1636"/>
    <w:rsid w:val="00686280"/>
    <w:rsid w:val="007E549C"/>
    <w:rsid w:val="00822B63"/>
    <w:rsid w:val="008230B5"/>
    <w:rsid w:val="008A75A8"/>
    <w:rsid w:val="00915E53"/>
    <w:rsid w:val="0091717B"/>
    <w:rsid w:val="009C1F76"/>
    <w:rsid w:val="00BF04EC"/>
    <w:rsid w:val="00DC1546"/>
    <w:rsid w:val="00EA63AD"/>
    <w:rsid w:val="00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D8E9"/>
  <w15:docId w15:val="{2B534CD7-10D9-4A66-8445-F019209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424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5D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1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935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5051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omet.mko.gov.si/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Brence</dc:creator>
  <cp:lastModifiedBy>Bojan</cp:lastModifiedBy>
  <cp:revision>4</cp:revision>
  <dcterms:created xsi:type="dcterms:W3CDTF">2020-03-28T08:00:00Z</dcterms:created>
  <dcterms:modified xsi:type="dcterms:W3CDTF">2020-03-28T08:04:00Z</dcterms:modified>
</cp:coreProperties>
</file>